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E6" w:rsidRDefault="000034E6" w:rsidP="000034E6">
      <w:pPr>
        <w:jc w:val="center"/>
        <w:rPr>
          <w:rFonts w:ascii="黑体" w:eastAsia="黑体" w:hAnsi="黑体" w:hint="eastAsia"/>
          <w:sz w:val="36"/>
          <w:szCs w:val="36"/>
        </w:rPr>
      </w:pPr>
      <w:r w:rsidRPr="000034E6">
        <w:rPr>
          <w:rFonts w:ascii="黑体" w:eastAsia="黑体" w:hAnsi="黑体" w:hint="eastAsia"/>
          <w:sz w:val="36"/>
          <w:szCs w:val="36"/>
        </w:rPr>
        <w:t>财政部就《关于进一步完善中央财政科研项目资金管理等政策的若干意见》答问</w:t>
      </w:r>
    </w:p>
    <w:p w:rsidR="000034E6" w:rsidRDefault="000034E6" w:rsidP="000034E6">
      <w:pPr>
        <w:jc w:val="center"/>
        <w:rPr>
          <w:rFonts w:ascii="黑体" w:eastAsia="黑体" w:hAnsi="黑体" w:hint="eastAsia"/>
          <w:sz w:val="36"/>
          <w:szCs w:val="36"/>
        </w:rPr>
      </w:pPr>
    </w:p>
    <w:p w:rsidR="000034E6" w:rsidRDefault="000034E6" w:rsidP="000034E6">
      <w:pPr>
        <w:pStyle w:val="a5"/>
        <w:shd w:val="clear" w:color="auto" w:fill="FFFFFF"/>
        <w:spacing w:before="0" w:beforeAutospacing="0" w:after="0" w:afterAutospacing="0" w:line="450" w:lineRule="atLeast"/>
        <w:ind w:firstLine="480"/>
        <w:rPr>
          <w:color w:val="333333"/>
        </w:rPr>
      </w:pPr>
      <w:r>
        <w:rPr>
          <w:rFonts w:hint="eastAsia"/>
          <w:b/>
          <w:bCs/>
          <w:color w:val="333333"/>
        </w:rPr>
        <w:t>一、《意见》出台的背景是什么？重要意义是什么？</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创新是引领发展的第一动力，科技创新在全面创新中具有引领作用。党中央、国务院高度重视科技创新。党的十八大作出了实施创新驱动发展战略的决策部署。党的十八届五中全会强调创新是引领发展的第一动力，必须摆在国家发展全局的核心位置。今年5月，党中央、国务院召开了全国科技创新大会，吹响了建设世界科技强国的号角。</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财政作为国家治理的基础和重要支柱，近年来，按照中央部署要求，积极发挥职能作用，大力支持以科技创新为核心的全面创新。一方面，加大财政科技投入，为科技创新提供有力保障。另一方面，始终坚持问题导向，致力于建立健全既遵循科研活动规律，又符合依法理财要求的科技资金管理机制。比如，在深化科研项目资金管理改革方面，会同科技部研究制定了《关于调整国家科技计划和公益性行业科研专项经费管理办法若干规定的通知》（财教〔2011〕434号），报请国务院印发了《关于改进加强中央财政科研项目和资金管理的若干意见》（国发〔2014〕11号），提出了一系列管理改革措施，努力以管理改革释放创新活力。</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尽管如此，仍有一些高校、院所和科研人员改革获得感不够强，反映科研项目资金存在“过细过死”、“重物轻人”等问题。这些问题，有些属于政策措施已经明确，需要落实细化和加强宣传解释的问题；有些属于在项目和资金管理上需要进一步研究改进和完善的问题；有些还涉及事业单位管理体制、收入分配制度等深层次体制机制问题。</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为贯彻落实中央关于深化改革创新、形成充满活力的科技管理和运行机制的要求，按照《中共中央 国务院关于深化体制机制改革加快实施创新驱动发展战略的若干意见》和国发〔2014〕11号文件有关要求，经党中央、国务院同意，中办、国办联合印发了《意见》。《意见》旨在通过进一步简政放权、放管结合、</w:t>
      </w:r>
      <w:r>
        <w:rPr>
          <w:rFonts w:hint="eastAsia"/>
          <w:color w:val="333333"/>
        </w:rPr>
        <w:lastRenderedPageBreak/>
        <w:t>优化服务、强化落实，改革和创新科研经费使用和管理方式，促进形成充满活力的科技管理和运行机制，更好地激发广大科研人员积极性和创造性。</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意见》的出台是落实全国科技创新大会精神的重要举措，具有重要意义。在国家层面，《意见》通过深化改革，激发创新创造活力，为加快实施创新驱动发展战略、建设世界科技强国提供有力保障。在科技层面，《意见》加大了简政放权和激励力度，为科研人员潜心研究创造了良好的制度环境，有利于多出成果、多出人才。在财政层面，《意见》坚持“放管服”结合，通过改革和创新科研经费使用和管理方式，更好地适应科研活动规律和特点，有利于进一步提升财政科技资金使用效益。</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二、这次进一步完善中央财政科研项目资金管理等政策，坚持什么原则？</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意见》聚焦高校、科研院所和科研人员关心的突出问题，遵循“四个坚持”的原则，着力激发创新创造活力。一是坚持以人为本。以调动科研人员积极性和创造性为出发点和落脚点,强化激励机制,加大激励力度，激发创新创造活力。二是坚持遵循规律。按照科研活动规律和财政预算管理要求，完善管理政策，优化管理流程，改进管理方式,适应科研活动实际需要。三是坚持“放管服”结合。进一步简政放权,扩大高校、科研院所科研项目资金、差旅会议、基本建设、科研仪器设备采购等方面的管理权限，同时强调放管结合、优化服务，加强事中事后监管，寓管理于服务之中,为科研人员潜心研究营造良好环境。四是坚持政策落实落地。细化实化政策规定，加强政策落实督查，打通政策执行中的“堵点”，增强科研人员改革的成就感和获得感。</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三、《意见》在扩大高校和科研院所管理权限方面有哪些“亮点”？</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意见》主要有四大亮点：一是扩大科研项目资金管理权限。主要包括：项目预算调剂自主权，劳务费分配管理自主权，间接费使用管理自主权，结转结余资金按规定使用自主权等。二是下放差旅会议管理权限，不简单套用行政预算和财务管理方法。三是完善中央高校、科研院所科研仪器设备采购管理。四是完善中央高校、科研院所基本建设项目管理。</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四、《意见》在改进科研项目资金管理、激发科研人员创新创造活力方面提出了哪些措施？</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科研项目资金分为直接费用和间接费用，直接费用一般包括设备费、差旅费、会议费、国际合作与交流费、劳务费等10类左右的支出科目;间接费用主要用于项目承担单位的成本耗费和对科研人员的绩效激励。这次《意见》提出的各项措施，从经费比重、开支范围、科目设置等方面提出了一系列“松绑+激励”的措施，有利于激发科研人员创新创造活力。</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一是简化预算编制科目，下放调剂权限。合并“同类项”，将直接费用中会议费、差旅费、国际合作与交流费合并为一个科目，合并后的总费用如果不超过直接费用的10%，就不用提供预算测算依据，科研人员在编制这部分预算时不用再具体说明开几次会、出几次差了。下放科研项目预算调剂权，在项目总预算不变的情况下，直接费用中的多数科目预算都可以由项目承担单位自主调剂,“打酱油的钱可以买醋”。</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二是提高间接费用比重，加大绩效激励力度。间接费用占直接费用扣除设备购置费的比例上限，从20%/13%/10%提高到20%/15%/13%（上述比例分别对应500万元以下、500-1000万元、1000万元以上部分）。项目承担单位可以在核定的间接费用比例范围内统筹安排绩效支出，并与科研人员在项目工作中的实际贡献挂钩，以加大对科研人员激励力度。</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三是明确劳务费开支范围和标准。重申劳务费不设比例限制。参与项目研究的研究生、博士后、访问学者以及项目聘用的研究人员、科研辅助人员等，都可以开支劳务费。项目聘用人员的劳务费开支标准，参照当地科学研究和技术服务业从业人员平均工资水平，根据其在项目研究中承担的工作任务确定，既有效解决科研人员反映的评审中预设比例的问题，又突出科研项目资金对“人”的重视和支持。</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四是改进结转结余资金留用处理方式。科研项目实施期间，年度剩余资金可以结转下年继续使用，当年的钱花不完不用收回。项目完成任务目标并通过验收后，结余资金按规定留归单位使用，在2年内可以统筹安排用于科研活动的直接支出；2年后未使用完的，按规定收回。</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五是自主规范管理横向经费。以市场委托方式取得的横向经费，由单位按照委托方要求或合同约定管理使用，有效解决一些科研人员反映的横向经费“纵向</w:t>
      </w:r>
      <w:r>
        <w:rPr>
          <w:rFonts w:hint="eastAsia"/>
          <w:color w:val="333333"/>
        </w:rPr>
        <w:lastRenderedPageBreak/>
        <w:t>化”管理问题。同时，为了防止设“账外账”，强调横向经费要纳入单位财务统一管理。</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五、我国科研项目间接费用与美国等国家相比比例偏低，是何原因？《意见》对此提出了哪些改进措施?中央财政科研项目中的哪些项目可以设立间接费用？间接费用如何核定？</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从美国国家自然科学基金项目等情况来看，美国高校科研项目间接费用比例确实比我国高，这主要在于我国和美国预算拨款制度不同。我国中央财政专门安排了中央高校、科研院所的基本运转经费，还设立了改善教学科研条件的专项资金等，很大程度上可以弥补单位开展科研活动的成本耗费。综上考虑，我国在核定科研项目间接费用的比例时，没有像美国等国家那样高。</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为进一步完善间接成本补偿机制，《意见》结合我国实际，提高了间接费用核定比例。《意见》规定，中央财政科技计划（专项、基金等）中实行公开竞争方式的研发类项目，均要设立间接费用。间接费用占直接费用扣除设备购置费的比例上限，从20%/13%/10%提高到20%/15%/13%（上述比例分别对应500万元以下、500-1000万元、1000万元以上部分）。需要说明的是，对于稳定支持的科研项目，相关费用已通过部门预算渠道安排，不存在对其进行额外补偿的问题，不需要列支间接费用。</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六、一些科研人员反映，相对我国而言，美国等国家科研项目中“人员费”比例较高，《意见》在这方面提出了哪些改进措施？</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中美两国科研人员经费保障体制不尽相同。美国研究型大学对于科研人员每年发放9-10个月的工资，其余2—3个月的工资通过科研项目经费列支，但科研人员从大学领取的工资加上从科研项目经费中领取的薪酬不能超过其12个月工资总和。我国高校、院所对在编在职科研人员每年发放12个月工资，在基本支出中列支，给予稳定保障，而不是只拨付9个月的工资。</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美国科研项目资金预算中既包含研究生薪酬，又包含研究生学费减免等。对这部分支出，我国单独安排了研究生生均拨款、奖助学金、博士后日常经费、博士后科学基金等。</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综上，我国科研项目经费中“人员费”所占比重不宜与美国进行直接比较。这次《意见》结合我国实际，进一步加大了科研项目资金对科研人员的激励力度。一是对于研究生、博士后、访问学者以及项目聘用的研究人员、科研辅助人员等，进一步明确劳务费开支范围和标准。二是对于在职在编的科研人员，取消绩效支出比例限制（原来为直接费用扣除设备购置费后的5%），项目承担单位可以在核定的间接费用比例范围内统筹安排，并与科研人员在项目工作中的实际贡献挂钩，科研项目资金的激励引导作用进一步增强。需要说明的是，从国外有关情况和我国薪酬制度看，要从根本上解决科研人员反映的收入待遇偏低问题，关键在于完善收入分配制度，加快推进中央级事业单位绩效工资改革。</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七、有的科研人员反映目前我国科研项目预算编制过细，《意见》在预算编制方面简化了哪些科目？</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科研项目编制预算是国际通行做法。科研活动具有灵感瞬间性、方式随意性、路径不确定性等特点，但主要技术路线、大体的工作量应事先心中有数，否则就成了“无的放矢”。鉴于科研活动自身规律及其不确定性，目前我国科研项目预算编制遵循适中原则，不像工程预算那样的“事无巨细”。</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科研人员反映的预算编制过细问题，既有进一步完善预算编制方法的问题，也有执行不到位的问题。比如，如何帮助科研人员更好地编制预算；如何完善预算评审方式，防止评审环节随意设门槛，倒逼科研人员把预算往细里“编”等。</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针对上述问题，《意见》在原有基础上，进一步简化预算编制。将直接费用中会议费、差旅费、国际合作与交流费合并为一个科目，由科研人员根据科研活动实际需要编制预算、统筹安排使用。同时，参考“十二五”国家科技计划上述三项费用开支情况，规定了该科目如不超过直接费用的10%，就无需提供预算测算依据，科研人员在编制这部分预算时不用再具体说明开几次会、出几次差等。</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八、劳务费预算如何编制？开支范围是什么？</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目前，在制度层面，劳务费没有比例限制。但科研人员反映在项目实际申报过程中，劳务费仍存在“隐性”的比例限制。对此，我们已会同有关部门，加大宣传培训力度，并要求相关评审机构进一步规范评审工作。</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针对这一问题，《意见》进一步提出了完善劳务费管理的措施。一是重申劳务费不设比例限制。二是在制度层面进一步细化规定。明确了劳务费开支范围，参与项目研究的研究生、博士后、访问学者以及项目聘用人员，均可开支劳务费；明确项目聘用人员的劳务费开支标准，参照当地科学研究和技术服务业人员平均工资水平以及在项目研究中承担的工作任务确定（比如，北京地区可达12万元/年），项目聘用人员的社会保险补助纳入劳务费科目列支。三是要求项目主管部门尽快出台实施细则，为预算编制、评审、财务验收等提供操作规范，让科研人员在编制预算时“心中有数”，也防止评审、验收环节设定劳务费比例，确保政策在执行中 “不走样”、“不变形”。</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九、项目预算是否可以调剂？是否需要报批？按什么程序报批？</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在项目总预算不变的情况下，直接费用中的材料费、测试化验加工费、燃料动力费、出版/文献/信息传播/知识产权事务费、其他支出的预算，可由项目承担单位自行调剂；会议费/差旅费/国际合作与交流费、劳务费、专家咨询费和设备费支出预算可以调减，不得调增。</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项目预算总额变化、项目承担单位变更等应当按规定程序报项目主管部门（单位）审批。</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十、科研人员反映科研课题项目资金拨付存在时间滞后问题，《意见》在这方面提出了哪些措施？</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从申请项目到经费下达涉及多个环节。包括项目立项申请和评审、项目预算评审、批复项目及预算、部门申请和国库拨付经费等，项目前期立项评审等工作进度直接影响资金拨付时间。</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针对项目立项滞后影响资金拨付时间这一问题，科技部等相关部门结合科研工作的特点，已调整了工作机制，提前一年组织项目申报和评审，年初即可确定项目预算，为预算按时拨付奠定基础。</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自2009年起，经全国人大常委会同意，在人大正式批复预算前可以预拨一部分项目资金，并据此建立了科研项目经费年初预拨机制，规定第一季度可按“二上”预算数的1/4拨付资金。《意见》根据科研活动规律和特点，继续实行部门预算批复前项目资金预拨制度，保证科研人员及时使用项目资金。</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lastRenderedPageBreak/>
        <w:t>十一、科研项目结转结余如何使用？</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意见》改进了结转结余资金留用处理方式。科研项目实施期间，年度剩余资金可以结转下年继续使用。项目完成任务目标并通过验收后，结余资金按规定留归项目承担单位使用，在2年内可统筹安排用于科研活动的直接支出；2年后未使用完的，按规定收回。</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十二、各单位横向经费如何管理？</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项目承担单位以市场委托方式取得的横向经费，按照委托方要求或合同约定管理使用，纳入单位财务统一管理。横向经费管理，既要防止“纵向化”，避免“纵横不分”；又要防止“账外账”，确保规范、安全、有效。</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十三、为适应教学科研活动规律，《意见》在完善差旅会议管理方面提出了哪些改进措施？</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相关制度规定，中央级非参公管理事业单位参照中央和国家机关差旅费管理办法执行，中央事业单位参照会议费管理办法执行，同时要求相关单位结合本单位实际情况制定具体操作规定。但实际操作中，一些单位存在没有制定具体操作规定，变“参照”为“依照”的问题”。</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针对上述情况，《意见》遵循教学科研活动规律，完善中央高校、科研院所差旅会议管理。中央高校、科研院所根据教学、科研和管理工作实际需要，按照实事求是、精简高效、厉行节约的原则，自行制定具体管理规定。一是差旅费方面, 合理确定教学科研人员乘坐交通工具等级和住宿费标准；对于难以取得住宿费发票的，中央高校、科研院所在确保真实性的前提下，据实报销城市间交通费，并按规定标准发放伙食补助费和市内交通费，解决无法取得发票但需要报销城市间交通费和住宿费等问题。二是会议费方面，业务性会议（如学术会议、研讨会、评审会、座谈会、答辩会等）的次数、天数、人数以及会议费开支范围、标准等，由单位自主确定。因工作需要，邀请国内外专家、学者和有关人员参加会议，对确需负担的城市间交通费、国际旅费，可在会议费等费用中列支。</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十四、会议地点可以由单位自主确定吗？</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按照中共中央、国务院印发的《党政机关厉行节约反对浪费条例》等规定，会议召开场所实行政府采购定点管理。未纳入定点范围，价格低于会议综合定额</w:t>
      </w:r>
      <w:r>
        <w:rPr>
          <w:rFonts w:hint="eastAsia"/>
          <w:color w:val="333333"/>
        </w:rPr>
        <w:lastRenderedPageBreak/>
        <w:t>标准的单位内部会议室、礼堂、宾馆、招待所、培训中心，可优先作为本单位或本系统会议场所。</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十五、科研项目经费是否使用公务卡结算？</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推行科研项目经费使用公务卡结算，是规范科研活动支付业务、减少现金结算、强化资金安全、增强透明度、提高资金使用效益的重要举措。科研项目经费应按照《财政部科技部关于中央财政科研项目使用公务卡结算的通知》（财库〔2015〕245号）规定执行。</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十六、是否仍按现行采购方式购买机票？</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《意见》出台后，仍要根据《财政部 外交部关于印发〈因公临时出国经费管理办法〉的通知》（财行〔2013〕516号）、《财政部 中国民用航空局关于加强公务机票购买管理有关事项的通知》（财库〔2014〕33号）、《财政部 中国民用航空局关于加强公务机票购买管理有关事项的补充通知》（财库〔2014〕180号）及政府采购相关制度规定，国内出差、因公临时出国购买机票时，应按上述规定执行。</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十七、如何改进政府采购管理？</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意见》完善了中央高校、科研院所科研仪器设备采购管理。中央高校、科研院所可自行采购科研仪器设备，自行选择仪器设备评审专家，同时要切实做好设备采购的监督管理。财政部要简化政府采购项目预算调剂和变更政府采购方式审批流程。对进口仪器设备实行备案制管理，并继续落实进口科研教学用品免税政策。</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十八、《意见》出台了一系列简政放权的措施，为确保项目承担单位“接得住，管得好”，《意见》提出了哪些加强科研项目资金监督管理的措施？</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意见》在完善政策、释放活力的同时，强调要依法理财、规范管理。一方面，强化项目承担单位的法人责任，规范资金管理。项目承担单位要认真落实国家有关政策规定，按照权责一致的要求，强化自我约束和自我规范，制定内部管理办法，落实项目预算调剂、间接费用统筹使用、劳务费分配管理、结余资金使用等管理权限。同时要加强预算审核把关，规范财务支出行为，完善内部风险防控机制，强化资金使用绩效评价；实行内部公开制度，主动公开项目预算、预算调剂、资金使用（重点是间接费用、外拨资金、结余资金使用）、研究成果等情</w:t>
      </w:r>
      <w:r>
        <w:rPr>
          <w:rFonts w:hint="eastAsia"/>
          <w:color w:val="333333"/>
        </w:rPr>
        <w:lastRenderedPageBreak/>
        <w:t>况。另一方面，加强工作督查指导。财政部、科技部将适时组织开展对项目承担单位科研项目资金管理自主权限落实、内部管理办法制定、创新服务方式、内控机制建设、相关事项内部公开等情况的督查，对督查情况以适当方式进行通报，并将督查结果纳入信用管理，与间接费用核定、结余资金留用等挂钩。审计机关将依法开展对政策措施落实情况和财政资金的审计监督。项目主管部门要督促指导所属单位完善内部管理，确保国家政策规定落到实处。</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十九、针对当前单位和科研人员反映的检查评审过多问题，《意见》有哪些改进措施？</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当前，各部门按照自身管理职责，分别组织科研项目和资金的监督检查，对规范科研经费使用起到了积极作用，但也出现了检查过多过频、检查结果共享不够等现象，不利于科研工作的高效有序推进。</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针对上述问题，《意见》提出了精简检查评审的政策措施。一是要求科技部、项目主管部门、财政部要加强对科研项目资金监督的制度规范、年度计划、结果运用等的统筹协调，建立职责明确、分工负责的协同工作机制。二是要求科技部、项目主管部门加快清理规范委托中介机构对科研项目开展的各种检查评审，加强对前期已经开展相关检查结果的使用，推进检查结果共享，减少检查数量，改进检查方式，避免重复检查、多头检查、过度检查。</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二十、针对科研人员反映的报销手续繁、程序多、时间长、难度大等问题，《意见》提出了哪些解决措施？</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报销环节反映的问题，是科研经费在执行、验收、审计等多环节问题的综合反映，涉及单位内部管理规定、出国出差开会管理制度、财务助理制度建立情况、科研人员对政策的熟悉程度等等。规范报销环节管理有利于加强内控、防范风险、反腐倡廉；但同时，高校、院所也应当改进管理，主动服务，寓管理于服务之中，切实减轻科研人员负担。</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为此，《意见》提出：一是项目承担单位要建立健全科研财务助理制度，“让专业的人做专业的事”，把科研人员从繁琐的事务中解放出来，着力破解一些科研人员反映的“把科研人员逼成会计”的问题。二是项目承担单位要充分运用信息化手段，提高科研管理效率和便利化程度。三是项目承担单位要制定符合科研实际需要的内部报销规定，切实解决野外考察、心理测试等科研活动中无法取得</w:t>
      </w:r>
      <w:r>
        <w:rPr>
          <w:rFonts w:hint="eastAsia"/>
          <w:color w:val="333333"/>
        </w:rPr>
        <w:lastRenderedPageBreak/>
        <w:t>发票或财政性票据，以及邀请外国专家来华参加学术交流发生费用等的报销问题，更好地服务于科研人员。</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二十一、为什么设立科研财务助理？所需经费如何解决？</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为解决科研人员反映的科研经费报销手续繁杂、程序较多、时间过长、“把科研人员逼成会计”等问题，《意见》要求项目承担单位建立健全科研财务助理制度，为科研人员在项目预算编制和调剂、经费支出、财务决算和验收等方面提供专业化服务，“让专业的人做专业的事”，把科研人员从繁琐的事务中解放出来。聘请科研财务助理所需费用可由单位根据情况通过科研项目资金等渠道解决。对于项目层面聘用的财务助理，所需费用可通过劳务费安排解决；对于单位统一聘用的财务助理，所需费用可通过科研项目间接费用、单位日常运转经费等渠道安排解决。</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二十二、在研项目能否执行新的规定？</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为做好政策衔接，对于国家科技计划（专项、基金等）在研项目适用新政策的问题，区分以下两种情况：一是文件发布时，项目执行期已结束、进入结题验收环节的项目，按照原政策执行，不作调整。二是尚在执行期内的项目，由项目承担单位统筹考虑本单位实际情况，并与科研人员充分协商后,在项目预算总额不变的前提下，自主选择在研项目间接费用和绩效支出安排、预算科目调剂等是否执行有关新规定。如执行新规定，需履行单位内部有关调整审批程序，并符合预算调剂的有关规定。特别是对于原未设立间接费用的在研项目,如要新增间接费用,承担单位要在逐一征求项目负责人意见的基础上,按照有关管理规定将项目资金分解为直接费用和间接费用。</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二十三、为做好《意见》的落实，相关部门还将出台哪些相关的管理办法？</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为确保政策措施落地见效，相关部门将出台三个方面的管理办法。</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一是财政部正在会同相关部门抓紧制（修）订中央财政科技计划（专项、基金等）资金相关管理办法，将于2016年年底前出台。</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二是项目主管部门将于2016年年底前出台实施细则，为预算编制、评审、财务验收等提供操作规范，防止政策在执行中走样变形。</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三是为发挥政策协同效应，财政部、中央级社科类科研项目主管部门将加快修订国家社科基金项目资金、高等学校哲学社会科学繁荣计划等中央级社科类科研项目资金管理办法，做到2016年新立项项目按新规定执行。</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二十四、高校、科研院所需要制定哪些相关的管理办法？</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中央高校、科研院所要在9月1日前，出台差旅费、会议费内部管理办法，其主管部门要加强工作指导和统筹。</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项目承担单位要在2016年年底前完成以下相关制度规定的制（修）订工作，其中重点包括：</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一是制（修）订科研项目资金内部管理办法，对科研项目预算调剂、科研项目间接费用管理、科研项目劳务费使用和发放、科研项目结余资金管理等做出细化规定，其中要专门就项目预算、预算调剂、资金使用（重点是间接费用、外拨资金、结余资金使用）、研究成果等的内部公开程序、方式等进行规定；二是制定完善内部报销管理规定，解决野外考察、心理测试等科研活动中无法取得发票或财政性票据，以及邀请外国专家来华参加学术交流发生费用等的报销问题。</w:t>
      </w:r>
    </w:p>
    <w:p w:rsidR="000034E6" w:rsidRDefault="000034E6" w:rsidP="000034E6">
      <w:pPr>
        <w:pStyle w:val="a5"/>
        <w:shd w:val="clear" w:color="auto" w:fill="FFFFFF"/>
        <w:spacing w:before="0" w:beforeAutospacing="0" w:after="0" w:afterAutospacing="0" w:line="450" w:lineRule="atLeast"/>
        <w:ind w:firstLine="480"/>
        <w:rPr>
          <w:rFonts w:hint="eastAsia"/>
          <w:color w:val="333333"/>
        </w:rPr>
      </w:pPr>
      <w:r>
        <w:rPr>
          <w:rFonts w:hint="eastAsia"/>
          <w:b/>
          <w:bCs/>
          <w:color w:val="333333"/>
        </w:rPr>
        <w:t>二十五、地方如何推进科研项目资金管理改革等工作？</w:t>
      </w:r>
    </w:p>
    <w:p w:rsidR="000034E6" w:rsidRDefault="000034E6" w:rsidP="000034E6">
      <w:pPr>
        <w:pStyle w:val="a5"/>
        <w:shd w:val="clear" w:color="auto" w:fill="FFFFFF"/>
        <w:spacing w:before="225" w:beforeAutospacing="0" w:after="0" w:afterAutospacing="0" w:line="450" w:lineRule="atLeast"/>
        <w:ind w:firstLine="480"/>
        <w:rPr>
          <w:rFonts w:hint="eastAsia"/>
          <w:color w:val="333333"/>
        </w:rPr>
      </w:pPr>
      <w:r>
        <w:rPr>
          <w:rFonts w:hint="eastAsia"/>
          <w:color w:val="333333"/>
        </w:rPr>
        <w:t>各地区要参照《意见》精神，结合实际，加快推进科研项目资金管理改革等各项工作，同时在改革的具体工作中，要注意协同推进科技计划（专项、基金等）与科研项目资金管理改革，形成上下联动、全国一盘棋的工作局面。</w:t>
      </w:r>
    </w:p>
    <w:p w:rsidR="000034E6" w:rsidRPr="000034E6" w:rsidRDefault="000034E6" w:rsidP="000034E6">
      <w:pPr>
        <w:jc w:val="left"/>
        <w:rPr>
          <w:rFonts w:asciiTheme="minorEastAsia" w:hAnsiTheme="minorEastAsia"/>
          <w:sz w:val="28"/>
        </w:rPr>
      </w:pPr>
    </w:p>
    <w:sectPr w:rsidR="000034E6" w:rsidRPr="000034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C94" w:rsidRDefault="002F6C94" w:rsidP="000034E6">
      <w:r>
        <w:separator/>
      </w:r>
    </w:p>
  </w:endnote>
  <w:endnote w:type="continuationSeparator" w:id="1">
    <w:p w:rsidR="002F6C94" w:rsidRDefault="002F6C94" w:rsidP="000034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C94" w:rsidRDefault="002F6C94" w:rsidP="000034E6">
      <w:r>
        <w:separator/>
      </w:r>
    </w:p>
  </w:footnote>
  <w:footnote w:type="continuationSeparator" w:id="1">
    <w:p w:rsidR="002F6C94" w:rsidRDefault="002F6C94" w:rsidP="000034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34E6"/>
    <w:rsid w:val="000034E6"/>
    <w:rsid w:val="002F6C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34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34E6"/>
    <w:rPr>
      <w:sz w:val="18"/>
      <w:szCs w:val="18"/>
    </w:rPr>
  </w:style>
  <w:style w:type="paragraph" w:styleId="a4">
    <w:name w:val="footer"/>
    <w:basedOn w:val="a"/>
    <w:link w:val="Char0"/>
    <w:uiPriority w:val="99"/>
    <w:semiHidden/>
    <w:unhideWhenUsed/>
    <w:rsid w:val="000034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34E6"/>
    <w:rPr>
      <w:sz w:val="18"/>
      <w:szCs w:val="18"/>
    </w:rPr>
  </w:style>
  <w:style w:type="paragraph" w:styleId="a5">
    <w:name w:val="Normal (Web)"/>
    <w:basedOn w:val="a"/>
    <w:uiPriority w:val="99"/>
    <w:semiHidden/>
    <w:unhideWhenUsed/>
    <w:rsid w:val="000034E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55179750">
      <w:bodyDiv w:val="1"/>
      <w:marLeft w:val="0"/>
      <w:marRight w:val="0"/>
      <w:marTop w:val="0"/>
      <w:marBottom w:val="0"/>
      <w:divBdr>
        <w:top w:val="none" w:sz="0" w:space="0" w:color="auto"/>
        <w:left w:val="none" w:sz="0" w:space="0" w:color="auto"/>
        <w:bottom w:val="none" w:sz="0" w:space="0" w:color="auto"/>
        <w:right w:val="none" w:sz="0" w:space="0" w:color="auto"/>
      </w:divBdr>
    </w:div>
    <w:div w:id="125620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1352</Words>
  <Characters>7713</Characters>
  <Application>Microsoft Office Word</Application>
  <DocSecurity>0</DocSecurity>
  <Lines>64</Lines>
  <Paragraphs>18</Paragraphs>
  <ScaleCrop>false</ScaleCrop>
  <Company/>
  <LinksUpToDate>false</LinksUpToDate>
  <CharactersWithSpaces>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dc:creator>
  <cp:keywords/>
  <dc:description/>
  <cp:lastModifiedBy>GiGi</cp:lastModifiedBy>
  <cp:revision>2</cp:revision>
  <dcterms:created xsi:type="dcterms:W3CDTF">2016-08-26T10:41:00Z</dcterms:created>
  <dcterms:modified xsi:type="dcterms:W3CDTF">2016-08-26T10:43:00Z</dcterms:modified>
</cp:coreProperties>
</file>